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1A8" w:rsidRDefault="00B151A8" w:rsidP="00B151A8">
      <w:pPr>
        <w:pStyle w:val="a3"/>
        <w:shd w:val="clear" w:color="auto" w:fill="FFFFFF"/>
        <w:spacing w:before="0" w:beforeAutospacing="0" w:after="0" w:afterAutospacing="0" w:line="300" w:lineRule="atLeast"/>
        <w:jc w:val="center"/>
        <w:textAlignment w:val="baseline"/>
        <w:rPr>
          <w:rFonts w:ascii="PTSansRegular" w:hAnsi="PTSansRegular"/>
          <w:color w:val="2C2A29"/>
          <w:sz w:val="27"/>
          <w:szCs w:val="27"/>
        </w:rPr>
      </w:pPr>
      <w:r>
        <w:rPr>
          <w:rStyle w:val="a4"/>
          <w:color w:val="8B4513"/>
          <w:sz w:val="27"/>
          <w:szCs w:val="27"/>
          <w:bdr w:val="none" w:sz="0" w:space="0" w:color="auto" w:frame="1"/>
        </w:rPr>
        <w:t>ПОРЯДОК</w:t>
      </w:r>
    </w:p>
    <w:p w:rsidR="00B151A8" w:rsidRDefault="00B151A8" w:rsidP="00B151A8">
      <w:pPr>
        <w:pStyle w:val="a3"/>
        <w:shd w:val="clear" w:color="auto" w:fill="FFFFFF"/>
        <w:spacing w:before="0" w:beforeAutospacing="0" w:after="0" w:afterAutospacing="0" w:line="300" w:lineRule="atLeast"/>
        <w:jc w:val="center"/>
        <w:textAlignment w:val="baseline"/>
        <w:rPr>
          <w:rFonts w:ascii="PTSansRegular" w:hAnsi="PTSansRegular"/>
          <w:color w:val="2C2A29"/>
          <w:sz w:val="27"/>
          <w:szCs w:val="27"/>
        </w:rPr>
      </w:pPr>
      <w:r>
        <w:rPr>
          <w:rStyle w:val="a4"/>
          <w:color w:val="8B4513"/>
          <w:sz w:val="27"/>
          <w:szCs w:val="27"/>
          <w:bdr w:val="none" w:sz="0" w:space="0" w:color="auto" w:frame="1"/>
        </w:rPr>
        <w:t>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151A8" w:rsidRPr="00B151A8" w:rsidRDefault="00B151A8" w:rsidP="00B151A8">
      <w:pPr>
        <w:pStyle w:val="a3"/>
        <w:shd w:val="clear" w:color="auto" w:fill="FFFFFF"/>
        <w:spacing w:before="0" w:beforeAutospacing="0" w:after="0" w:afterAutospacing="0" w:line="300" w:lineRule="atLeast"/>
        <w:jc w:val="center"/>
        <w:textAlignment w:val="baseline"/>
        <w:rPr>
          <w:rFonts w:ascii="PTSansRegular" w:hAnsi="PTSansRegular"/>
          <w:b/>
          <w:color w:val="2C2A29"/>
          <w:sz w:val="36"/>
          <w:szCs w:val="36"/>
        </w:rPr>
      </w:pPr>
      <w:r w:rsidRPr="00B151A8">
        <w:rPr>
          <w:rStyle w:val="a5"/>
          <w:b/>
          <w:color w:val="2C2A29"/>
          <w:sz w:val="36"/>
          <w:szCs w:val="36"/>
          <w:bdr w:val="none" w:sz="0" w:space="0" w:color="auto" w:frame="1"/>
        </w:rPr>
        <w:t xml:space="preserve">(Глава 2.1. Федерального закона от 27.07.2010 </w:t>
      </w:r>
      <w:r>
        <w:rPr>
          <w:rStyle w:val="a5"/>
          <w:b/>
          <w:color w:val="2C2A29"/>
          <w:sz w:val="36"/>
          <w:szCs w:val="36"/>
          <w:bdr w:val="none" w:sz="0" w:space="0" w:color="auto" w:frame="1"/>
        </w:rPr>
        <w:t xml:space="preserve">№210-ФЗ </w:t>
      </w:r>
      <w:bookmarkStart w:id="0" w:name="_GoBack"/>
      <w:bookmarkEnd w:id="0"/>
      <w:r w:rsidRPr="00B151A8">
        <w:rPr>
          <w:rStyle w:val="a5"/>
          <w:b/>
          <w:color w:val="2C2A29"/>
          <w:sz w:val="36"/>
          <w:szCs w:val="36"/>
          <w:bdr w:val="none" w:sz="0" w:space="0" w:color="auto" w:frame="1"/>
        </w:rPr>
        <w:t>«Об организации предоставления государственных и муниципальных услуг)</w:t>
      </w:r>
    </w:p>
    <w:p w:rsidR="00B151A8" w:rsidRDefault="00B151A8" w:rsidP="00B151A8">
      <w:pPr>
        <w:pStyle w:val="a3"/>
        <w:shd w:val="clear" w:color="auto" w:fill="FFFFFF"/>
        <w:spacing w:before="0" w:beforeAutospacing="0" w:after="0" w:afterAutospacing="0" w:line="300" w:lineRule="atLeast"/>
        <w:jc w:val="center"/>
        <w:textAlignment w:val="baseline"/>
        <w:rPr>
          <w:rFonts w:ascii="PTSansRegular" w:hAnsi="PTSansRegular"/>
          <w:color w:val="2C2A29"/>
          <w:sz w:val="27"/>
          <w:szCs w:val="27"/>
        </w:rPr>
      </w:pPr>
      <w:r>
        <w:rPr>
          <w:rFonts w:ascii="PTSansRegular" w:hAnsi="PTSansRegular"/>
          <w:color w:val="2C2A29"/>
          <w:sz w:val="27"/>
          <w:szCs w:val="27"/>
        </w:rPr>
        <w:t> </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Заявитель может обратиться с жалобой в том числе в следующих случаях:</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1) нарушение срока регистрации запроса заявителя о предоставлении государственной или муниципальной услуги;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2) нарушение срока предоставления государственной или муниципальной услуги;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rPr>
          <w:color w:val="8B4513"/>
          <w:sz w:val="27"/>
          <w:szCs w:val="27"/>
          <w:bdr w:val="none" w:sz="0" w:space="0" w:color="auto" w:frame="1"/>
        </w:rPr>
        <w:lastRenderedPageBreak/>
        <w:t>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rFonts w:ascii="PTSansRegular" w:hAnsi="PTSansRegular"/>
          <w:color w:val="2C2A29"/>
          <w:sz w:val="27"/>
          <w:szCs w:val="27"/>
        </w:rPr>
        <w:t> </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Статья 11.2. Общие требования к порядку подачи и рассмотрения жалобы</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rFonts w:ascii="PTSansRegular" w:hAnsi="PTSansRegular"/>
          <w:color w:val="2C2A29"/>
          <w:sz w:val="27"/>
          <w:szCs w:val="27"/>
        </w:rPr>
        <w:t> </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3.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w:t>
      </w:r>
      <w:r>
        <w:rPr>
          <w:color w:val="8B4513"/>
          <w:sz w:val="27"/>
          <w:szCs w:val="27"/>
          <w:bdr w:val="none" w:sz="0" w:space="0" w:color="auto" w:frame="1"/>
        </w:rPr>
        <w:lastRenderedPageBreak/>
        <w:t>установленном антимонопольным законодательством Российской Федерации, в антимонопольный орган.</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2C2A29"/>
          <w:sz w:val="27"/>
          <w:szCs w:val="27"/>
          <w:bdr w:val="none" w:sz="0" w:space="0" w:color="auto" w:frame="1"/>
        </w:rPr>
        <w:t>4. </w:t>
      </w:r>
      <w:r>
        <w:rPr>
          <w:rStyle w:val="a4"/>
          <w:rFonts w:ascii="inherit" w:hAnsi="inherit"/>
          <w:color w:val="8B4513"/>
          <w:sz w:val="27"/>
          <w:szCs w:val="27"/>
          <w:bdr w:val="none" w:sz="0" w:space="0" w:color="auto" w:frame="1"/>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hyperlink r:id="rId4" w:tgtFrame="_blank" w:history="1">
        <w:r>
          <w:rPr>
            <w:rStyle w:val="a6"/>
            <w:i/>
            <w:iCs/>
            <w:color w:val="E04E39"/>
            <w:sz w:val="27"/>
            <w:szCs w:val="27"/>
            <w:u w:val="none"/>
            <w:bdr w:val="none" w:sz="0" w:space="0" w:color="auto" w:frame="1"/>
          </w:rPr>
          <w:t>(Положение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w:t>
        </w:r>
      </w:hyperlink>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5. Жалоба должна содержать:</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 xml:space="preserve">6. 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w:t>
      </w:r>
      <w:r>
        <w:rPr>
          <w:color w:val="8B4513"/>
          <w:sz w:val="27"/>
          <w:szCs w:val="27"/>
          <w:bdr w:val="none" w:sz="0" w:space="0" w:color="auto" w:frame="1"/>
        </w:rPr>
        <w:lastRenderedPageBreak/>
        <w:t>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2) отказывает в удовлетворении жалобы.</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настоящей статьи, незамедлительно направляет имеющиеся материалы в органы прокуратуры.</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rFonts w:ascii="PTSansRegular" w:hAnsi="PTSansRegular"/>
          <w:color w:val="2C2A29"/>
          <w:sz w:val="27"/>
          <w:szCs w:val="27"/>
        </w:rPr>
        <w:t> </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Статья 11.3. Информационная система досудебного (внесудебного) обжалования</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rFonts w:ascii="PTSansRegular" w:hAnsi="PTSansRegular"/>
          <w:color w:val="2C2A29"/>
          <w:sz w:val="27"/>
          <w:szCs w:val="27"/>
        </w:rPr>
        <w:t> </w:t>
      </w:r>
    </w:p>
    <w:p w:rsidR="00B151A8" w:rsidRDefault="00B151A8" w:rsidP="00B151A8">
      <w:pPr>
        <w:pStyle w:val="a3"/>
        <w:shd w:val="clear" w:color="auto" w:fill="FFFFFF"/>
        <w:spacing w:before="0" w:beforeAutospacing="0" w:after="0" w:afterAutospacing="0" w:line="300" w:lineRule="atLeast"/>
        <w:jc w:val="both"/>
        <w:textAlignment w:val="baseline"/>
        <w:rPr>
          <w:rFonts w:ascii="PTSansRegular" w:hAnsi="PTSansRegular"/>
          <w:color w:val="2C2A29"/>
          <w:sz w:val="27"/>
          <w:szCs w:val="27"/>
        </w:rPr>
      </w:pPr>
      <w:r>
        <w:rPr>
          <w:color w:val="8B4513"/>
          <w:sz w:val="27"/>
          <w:szCs w:val="27"/>
          <w:bdr w:val="none" w:sz="0" w:space="0" w:color="auto" w:frame="1"/>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DB771A" w:rsidRDefault="00DB771A"/>
    <w:sectPr w:rsidR="00DB7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ans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A8"/>
    <w:rsid w:val="00B151A8"/>
    <w:rsid w:val="00B320F2"/>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B1C27-9FE4-4898-B7EF-45FDF47E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5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51A8"/>
    <w:rPr>
      <w:b/>
      <w:bCs/>
    </w:rPr>
  </w:style>
  <w:style w:type="character" w:styleId="a5">
    <w:name w:val="Emphasis"/>
    <w:basedOn w:val="a0"/>
    <w:uiPriority w:val="20"/>
    <w:qFormat/>
    <w:rsid w:val="00B151A8"/>
    <w:rPr>
      <w:i/>
      <w:iCs/>
    </w:rPr>
  </w:style>
  <w:style w:type="character" w:styleId="a6">
    <w:name w:val="Hyperlink"/>
    <w:basedOn w:val="a0"/>
    <w:uiPriority w:val="99"/>
    <w:semiHidden/>
    <w:unhideWhenUsed/>
    <w:rsid w:val="00B15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4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fcvidnoe.ru/doc/normativ_dok/pp_moskovskoj_oblasti-601-33-ot_08.08.2013_porjado.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1605</Words>
  <Characters>9154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2017-06-28T14:34:00Z</dcterms:created>
  <dcterms:modified xsi:type="dcterms:W3CDTF">2017-06-28T14:35:00Z</dcterms:modified>
</cp:coreProperties>
</file>